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B36BB">
      <w:pPr>
        <w:jc w:val="both"/>
        <w:rPr>
          <w:rFonts w:hint="default" w:ascii="Tahoma" w:hAnsi="Tahoma" w:cs="Tahoma"/>
          <w:b/>
          <w:bCs/>
          <w:sz w:val="20"/>
          <w:szCs w:val="20"/>
          <w:lang w:val="en-US"/>
        </w:rPr>
      </w:pPr>
      <w:r>
        <w:rPr>
          <w:rFonts w:hint="default" w:ascii="Tahoma" w:hAnsi="Tahoma" w:cs="Tahoma"/>
          <w:b/>
          <w:bCs/>
          <w:sz w:val="20"/>
          <w:szCs w:val="20"/>
          <w:lang w:val="en-US"/>
        </w:rPr>
        <w:t>NEPHAK and the GFATM GC8 Funding Request.</w:t>
      </w:r>
    </w:p>
    <w:p w14:paraId="4D43466E">
      <w:pPr>
        <w:jc w:val="both"/>
        <w:rPr>
          <w:rFonts w:hint="default" w:ascii="Tahoma" w:hAnsi="Tahoma" w:cs="Tahoma"/>
          <w:sz w:val="20"/>
          <w:szCs w:val="20"/>
          <w:lang w:val="en-US"/>
        </w:rPr>
      </w:pPr>
      <w:r>
        <w:rPr>
          <w:rFonts w:hint="default" w:ascii="Tahoma" w:hAnsi="Tahoma" w:cs="Tahoma"/>
          <w:sz w:val="20"/>
          <w:szCs w:val="20"/>
          <w:lang w:val="en-US"/>
        </w:rPr>
        <w:t>As Kenya embarked on the journey to renewal of the partnership with the Global Fund to fight AIDS, TB and Malaria</w:t>
      </w:r>
      <w:r>
        <w:rPr>
          <w:rFonts w:hint="default" w:ascii="Tahoma" w:hAnsi="Tahoma" w:cs="Tahoma"/>
          <w:lang w:val="en-US"/>
        </w:rPr>
        <w:t xml:space="preserve"> </w:t>
      </w:r>
      <w:r>
        <w:rPr>
          <w:rFonts w:hint="default" w:ascii="Tahoma" w:hAnsi="Tahoma" w:cs="Tahoma"/>
          <w:sz w:val="18"/>
          <w:szCs w:val="18"/>
          <w:lang w:val="en-US"/>
        </w:rPr>
        <w:t>(</w:t>
      </w:r>
      <w:r>
        <w:rPr>
          <w:rFonts w:hint="default" w:ascii="Tahoma" w:hAnsi="Tahoma" w:cs="Tahoma"/>
          <w:b w:val="0"/>
          <w:bCs w:val="0"/>
          <w:sz w:val="18"/>
          <w:szCs w:val="18"/>
          <w:lang w:val="en-US"/>
        </w:rPr>
        <w:fldChar w:fldCharType="begin"/>
      </w:r>
      <w:r>
        <w:rPr>
          <w:rFonts w:hint="default" w:ascii="Tahoma" w:hAnsi="Tahoma" w:cs="Tahoma"/>
          <w:b w:val="0"/>
          <w:bCs w:val="0"/>
          <w:sz w:val="18"/>
          <w:szCs w:val="18"/>
          <w:lang w:val="en-US"/>
        </w:rPr>
        <w:instrText xml:space="preserve"> HYPERLINK "https://t.co/4LGIz84ytc" </w:instrText>
      </w:r>
      <w:r>
        <w:rPr>
          <w:rFonts w:hint="default" w:ascii="Tahoma" w:hAnsi="Tahoma" w:cs="Tahoma"/>
          <w:b w:val="0"/>
          <w:bCs w:val="0"/>
          <w:sz w:val="18"/>
          <w:szCs w:val="18"/>
          <w:lang w:val="en-US"/>
        </w:rPr>
        <w:fldChar w:fldCharType="separate"/>
      </w:r>
      <w:r>
        <w:rPr>
          <w:rStyle w:val="6"/>
          <w:rFonts w:hint="default" w:ascii="Tahoma" w:hAnsi="Tahoma" w:cs="Tahoma"/>
          <w:b w:val="0"/>
          <w:bCs w:val="0"/>
          <w:sz w:val="18"/>
          <w:szCs w:val="18"/>
          <w:lang w:val="en-US"/>
        </w:rPr>
        <w:t>https://t.co/4LGIz84ytc</w:t>
      </w:r>
      <w:r>
        <w:rPr>
          <w:rFonts w:hint="default" w:ascii="Tahoma" w:hAnsi="Tahoma" w:cs="Tahoma"/>
          <w:b w:val="0"/>
          <w:bCs w:val="0"/>
          <w:sz w:val="18"/>
          <w:szCs w:val="18"/>
          <w:lang w:val="en-US"/>
        </w:rPr>
        <w:fldChar w:fldCharType="end"/>
      </w:r>
      <w:r>
        <w:rPr>
          <w:rFonts w:hint="default" w:ascii="Tahoma" w:hAnsi="Tahoma" w:cs="Tahoma"/>
          <w:sz w:val="18"/>
          <w:szCs w:val="18"/>
          <w:lang w:val="en-US"/>
        </w:rPr>
        <w:t>)</w:t>
      </w:r>
      <w:r>
        <w:rPr>
          <w:rFonts w:hint="default" w:ascii="Tahoma" w:hAnsi="Tahoma" w:cs="Tahoma"/>
          <w:lang w:val="en-US"/>
        </w:rPr>
        <w:t xml:space="preserve"> </w:t>
      </w:r>
      <w:r>
        <w:rPr>
          <w:rFonts w:hint="default" w:ascii="Tahoma" w:hAnsi="Tahoma" w:cs="Tahoma"/>
          <w:sz w:val="20"/>
          <w:szCs w:val="20"/>
          <w:lang w:val="en-US"/>
        </w:rPr>
        <w:t>through the Grant Cycle 8 (GC8), NEPHAK was nominated by the Kenya CCM (KCM) to be part of the GC8 Funding Request Core team. NEPHAK also joined a number of HIV and TB program modules and leading the dialogue and consultative meetings with communities to inform the process. Among the program modules that NEPHAK representatives are working on are: HIV Program (Treatment, Care and Support, Vertical Transmission Program; TB/HIV [</w:t>
      </w:r>
      <w:r>
        <w:rPr>
          <w:rFonts w:hint="default" w:ascii="Tahoma" w:hAnsi="Tahoma" w:cs="Tahoma"/>
          <w:i/>
          <w:iCs/>
          <w:sz w:val="20"/>
          <w:szCs w:val="20"/>
          <w:lang w:val="en-US"/>
        </w:rPr>
        <w:t>this time, partially under TB program</w:t>
      </w:r>
      <w:r>
        <w:rPr>
          <w:rFonts w:hint="default" w:ascii="Tahoma" w:hAnsi="Tahoma" w:cs="Tahoma"/>
          <w:sz w:val="20"/>
          <w:szCs w:val="20"/>
          <w:lang w:val="en-US"/>
        </w:rPr>
        <w:t xml:space="preserve">]; Integrated Prevention that include adolescent girls and young women) and; TB program (TB Preventive Therapy (TPT); TB Treatment and MDR TB). </w:t>
      </w:r>
    </w:p>
    <w:p w14:paraId="13E65E71">
      <w:pPr>
        <w:jc w:val="both"/>
        <w:rPr>
          <w:rFonts w:hint="default" w:ascii="Tahoma" w:hAnsi="Tahoma" w:cs="Tahoma"/>
          <w:sz w:val="20"/>
          <w:szCs w:val="20"/>
          <w:lang w:val="en-US"/>
        </w:rPr>
      </w:pPr>
    </w:p>
    <w:p w14:paraId="73B8E5D0">
      <w:pPr>
        <w:spacing w:after="120" w:line="240" w:lineRule="auto"/>
        <w:jc w:val="both"/>
        <w:rPr>
          <w:rFonts w:hint="default" w:ascii="Tahoma" w:hAnsi="Tahoma" w:eastAsia="Calibri" w:cs="Tahoma"/>
          <w:sz w:val="20"/>
          <w:szCs w:val="20"/>
        </w:rPr>
      </w:pPr>
      <w:r>
        <w:rPr>
          <w:rFonts w:hint="default" w:ascii="Tahoma" w:hAnsi="Tahoma" w:cs="Tahoma"/>
          <w:sz w:val="20"/>
          <w:szCs w:val="20"/>
          <w:lang w:val="en-US"/>
        </w:rPr>
        <w:t xml:space="preserve">In the engagement in the GC8 application process, NEPHAK prioritized the needs and aspirations of communities and especially people living with, at risk of and affected with HIV while at the same time taking cognizance of the country needs as spelt out in the Kenya allocation letter. The network also worked alongside other communities networks with the </w:t>
      </w:r>
      <w:r>
        <w:rPr>
          <w:rFonts w:hint="default" w:ascii="Tahoma" w:hAnsi="Tahoma" w:eastAsia="Calibri" w:cs="Tahoma"/>
          <w:sz w:val="20"/>
          <w:szCs w:val="20"/>
        </w:rPr>
        <w:t xml:space="preserve">aim </w:t>
      </w:r>
      <w:r>
        <w:rPr>
          <w:rFonts w:hint="default" w:ascii="Tahoma" w:hAnsi="Tahoma" w:eastAsia="Calibri" w:cs="Tahoma"/>
          <w:sz w:val="20"/>
          <w:szCs w:val="20"/>
          <w:lang w:val="en-US"/>
        </w:rPr>
        <w:t xml:space="preserve">of </w:t>
      </w:r>
      <w:r>
        <w:rPr>
          <w:rFonts w:hint="default" w:ascii="Tahoma" w:hAnsi="Tahoma" w:eastAsia="Calibri" w:cs="Tahoma"/>
          <w:sz w:val="20"/>
          <w:szCs w:val="20"/>
        </w:rPr>
        <w:t>captur</w:t>
      </w:r>
      <w:r>
        <w:rPr>
          <w:rFonts w:hint="default" w:ascii="Tahoma" w:hAnsi="Tahoma" w:eastAsia="Calibri" w:cs="Tahoma"/>
          <w:sz w:val="20"/>
          <w:szCs w:val="20"/>
          <w:lang w:val="en-US"/>
        </w:rPr>
        <w:t>ing</w:t>
      </w:r>
      <w:r>
        <w:rPr>
          <w:rFonts w:hint="default" w:ascii="Tahoma" w:hAnsi="Tahoma" w:eastAsia="Calibri" w:cs="Tahoma"/>
          <w:sz w:val="20"/>
          <w:szCs w:val="20"/>
        </w:rPr>
        <w:t xml:space="preserve"> a list of highest priority recommended interventions from the perspective of communities and civil society most affected by the three diseases, even if these are not prioritized in the final funding request submitted to the </w:t>
      </w:r>
      <w:r>
        <w:rPr>
          <w:rFonts w:hint="default" w:ascii="Tahoma" w:hAnsi="Tahoma" w:cs="Tahoma"/>
          <w:sz w:val="20"/>
          <w:szCs w:val="20"/>
        </w:rPr>
        <w:t>Global Fund.</w:t>
      </w:r>
      <w:r>
        <w:rPr>
          <w:rFonts w:hint="default" w:ascii="Tahoma" w:hAnsi="Tahoma" w:eastAsia="Calibri" w:cs="Tahoma"/>
          <w:sz w:val="20"/>
          <w:szCs w:val="20"/>
        </w:rPr>
        <w:t xml:space="preserve"> </w:t>
      </w:r>
      <w:r>
        <w:rPr>
          <w:rFonts w:hint="default" w:ascii="Tahoma" w:hAnsi="Tahoma" w:eastAsia="Calibri" w:cs="Tahoma"/>
          <w:sz w:val="20"/>
          <w:szCs w:val="20"/>
          <w:lang w:val="en-US"/>
        </w:rPr>
        <w:t>It is our hope that t</w:t>
      </w:r>
      <w:r>
        <w:rPr>
          <w:rFonts w:hint="default" w:ascii="Tahoma" w:hAnsi="Tahoma" w:eastAsia="Calibri" w:cs="Tahoma"/>
          <w:sz w:val="20"/>
          <w:szCs w:val="20"/>
        </w:rPr>
        <w:t>his information will be used by the Global Fund to assess the effectiveness of country dialogue and to give a fuller picture of community needs.</w:t>
      </w:r>
    </w:p>
    <w:p w14:paraId="3F532CE4">
      <w:pPr>
        <w:keepNext w:val="0"/>
        <w:keepLines w:val="0"/>
        <w:widowControl/>
        <w:suppressLineNumbers w:val="0"/>
        <w:jc w:val="both"/>
        <w:rPr>
          <w:rFonts w:hint="default"/>
          <w:sz w:val="20"/>
          <w:szCs w:val="20"/>
          <w:lang w:val="en-US"/>
        </w:rPr>
      </w:pPr>
      <w:r>
        <w:rPr>
          <w:rFonts w:hint="default" w:ascii="Tahoma" w:hAnsi="Tahoma" w:eastAsia="Calibri" w:cs="Tahoma"/>
          <w:sz w:val="20"/>
          <w:szCs w:val="20"/>
          <w:lang w:val="en-US"/>
        </w:rPr>
        <w:t>During the writin</w:t>
      </w:r>
      <w:r>
        <w:rPr>
          <w:rFonts w:hint="default" w:ascii="Tahoma" w:hAnsi="Tahoma" w:eastAsia="Calibri" w:cs="Tahoma"/>
          <w:sz w:val="20"/>
          <w:szCs w:val="20"/>
          <w:lang w:val="en-US"/>
        </w:rPr>
        <w:t xml:space="preserve">g, NEPHAK strongly advocated for interventions that would avert new HIV infections and end AIDS related deaths as captured in the Kenya Allocation Letter which stated in part that Kenya should … </w:t>
      </w:r>
      <w:r>
        <w:rPr>
          <w:rFonts w:hint="default" w:ascii="Tahoma" w:hAnsi="Tahoma" w:eastAsia="Calibri" w:cs="Tahoma"/>
          <w:b/>
          <w:bCs/>
          <w:i/>
          <w:iCs/>
          <w:sz w:val="18"/>
          <w:szCs w:val="18"/>
          <w:lang w:val="en-US"/>
        </w:rPr>
        <w:t>“</w:t>
      </w:r>
      <w:r>
        <w:rPr>
          <w:rFonts w:hint="default" w:ascii="Tahoma" w:hAnsi="Tahoma" w:eastAsia="SimSun" w:cs="Tahoma"/>
          <w:b/>
          <w:bCs/>
          <w:i/>
          <w:iCs/>
          <w:color w:val="000000"/>
          <w:kern w:val="0"/>
          <w:sz w:val="18"/>
          <w:szCs w:val="18"/>
          <w:lang w:val="en-US" w:eastAsia="zh-CN" w:bidi="ar"/>
        </w:rPr>
        <w:t>intensify efforts to reduce the persistently high MTCT rate (which remains significantly above the 5% WHO benchmark), reduce AIDS related mortality (which has been stagnant over the past 5 years), and reduce the disproportionately high new HIV infections among key and vulnerable populations.”</w:t>
      </w:r>
    </w:p>
    <w:p w14:paraId="066536D1">
      <w:pPr>
        <w:spacing w:after="120" w:line="240" w:lineRule="auto"/>
        <w:jc w:val="both"/>
        <w:rPr>
          <w:rFonts w:hint="default" w:ascii="Tahoma" w:hAnsi="Tahoma" w:eastAsia="Calibri" w:cs="Tahoma"/>
          <w:sz w:val="22"/>
          <w:lang w:val="en-US"/>
        </w:rPr>
      </w:pPr>
    </w:p>
    <w:p w14:paraId="160D64FF">
      <w:pPr>
        <w:spacing w:after="120" w:line="240" w:lineRule="auto"/>
        <w:jc w:val="both"/>
        <w:rPr>
          <w:rFonts w:hint="default" w:ascii="Tahoma" w:hAnsi="Tahoma" w:eastAsia="Calibri" w:cs="Tahoma"/>
          <w:sz w:val="15"/>
          <w:szCs w:val="15"/>
          <w:lang w:val="en-US"/>
        </w:rPr>
      </w:pPr>
      <w:r>
        <w:rPr>
          <w:rFonts w:hint="default" w:ascii="Tahoma" w:hAnsi="Tahoma" w:eastAsia="Calibri" w:cs="Tahoma"/>
          <w:sz w:val="15"/>
          <w:szCs w:val="15"/>
          <w:lang w:val="en-US"/>
        </w:rPr>
        <w:t>For detailed reports and views o</w:t>
      </w:r>
      <w:bookmarkStart w:id="0" w:name="_GoBack"/>
      <w:bookmarkEnd w:id="0"/>
      <w:r>
        <w:rPr>
          <w:rFonts w:hint="default" w:ascii="Tahoma" w:hAnsi="Tahoma" w:eastAsia="Calibri" w:cs="Tahoma"/>
          <w:sz w:val="15"/>
          <w:szCs w:val="15"/>
          <w:lang w:val="en-US"/>
        </w:rPr>
        <w:t xml:space="preserve">n the GC8 application, reach out to NEPHAK Secretariat through: </w:t>
      </w:r>
      <w:r>
        <w:rPr>
          <w:rFonts w:hint="default" w:ascii="Tahoma" w:hAnsi="Tahoma" w:eastAsia="Calibri" w:cs="Tahoma"/>
          <w:sz w:val="15"/>
          <w:szCs w:val="15"/>
          <w:lang w:val="en-US"/>
        </w:rPr>
        <w:fldChar w:fldCharType="begin"/>
      </w:r>
      <w:r>
        <w:rPr>
          <w:rFonts w:hint="default" w:ascii="Tahoma" w:hAnsi="Tahoma" w:eastAsia="Calibri" w:cs="Tahoma"/>
          <w:sz w:val="15"/>
          <w:szCs w:val="15"/>
          <w:lang w:val="en-US"/>
        </w:rPr>
        <w:instrText xml:space="preserve"> HYPERLINK "mailto:info@nephak.or.ke" </w:instrText>
      </w:r>
      <w:r>
        <w:rPr>
          <w:rFonts w:hint="default" w:ascii="Tahoma" w:hAnsi="Tahoma" w:eastAsia="Calibri" w:cs="Tahoma"/>
          <w:sz w:val="15"/>
          <w:szCs w:val="15"/>
          <w:lang w:val="en-US"/>
        </w:rPr>
        <w:fldChar w:fldCharType="separate"/>
      </w:r>
      <w:r>
        <w:rPr>
          <w:rStyle w:val="6"/>
          <w:rFonts w:hint="default" w:ascii="Tahoma" w:hAnsi="Tahoma" w:eastAsia="Calibri" w:cs="Tahoma"/>
          <w:sz w:val="15"/>
          <w:szCs w:val="15"/>
          <w:lang w:val="en-US"/>
        </w:rPr>
        <w:t>info@nephak.or.ke</w:t>
      </w:r>
      <w:r>
        <w:rPr>
          <w:rFonts w:hint="default" w:ascii="Tahoma" w:hAnsi="Tahoma" w:eastAsia="Calibri" w:cs="Tahoma"/>
          <w:sz w:val="15"/>
          <w:szCs w:val="15"/>
          <w:lang w:val="en-US"/>
        </w:rPr>
        <w:fldChar w:fldCharType="end"/>
      </w:r>
      <w:r>
        <w:rPr>
          <w:rFonts w:hint="default" w:ascii="Tahoma" w:hAnsi="Tahoma" w:eastAsia="Calibri" w:cs="Tahoma"/>
          <w:sz w:val="15"/>
          <w:szCs w:val="15"/>
          <w:lang w:val="en-US"/>
        </w:rPr>
        <w:t xml:space="preserve"> </w:t>
      </w:r>
    </w:p>
    <w:p w14:paraId="32A5B1A8">
      <w:pPr>
        <w:spacing w:after="120" w:line="240" w:lineRule="auto"/>
        <w:jc w:val="both"/>
        <w:rPr>
          <w:rFonts w:eastAsia="Calibri" w:cs="Arial"/>
          <w:sz w:val="22"/>
        </w:rPr>
      </w:pPr>
    </w:p>
    <w:p w14:paraId="5ED5AD41">
      <w:pPr>
        <w:jc w:val="both"/>
        <w:rPr>
          <w:rFonts w:hint="default"/>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3A6D2A"/>
    <w:rsid w:val="28CB3249"/>
    <w:rsid w:val="4F3A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footnote reference"/>
    <w:basedOn w:val="2"/>
    <w:semiHidden/>
    <w:unhideWhenUsed/>
    <w:qFormat/>
    <w:uiPriority w:val="99"/>
    <w:rPr>
      <w:vertAlign w:val="superscript"/>
      <w:lang w:val="en-US"/>
    </w:rPr>
  </w:style>
  <w:style w:type="paragraph" w:styleId="5">
    <w:name w:val="footnote text"/>
    <w:basedOn w:val="1"/>
    <w:semiHidden/>
    <w:unhideWhenUsed/>
    <w:qFormat/>
    <w:uiPriority w:val="99"/>
    <w:pPr>
      <w:spacing w:after="0" w:line="240" w:lineRule="auto"/>
    </w:pPr>
    <w:rPr>
      <w:sz w:val="16"/>
      <w:szCs w:val="20"/>
    </w:rPr>
  </w:style>
  <w:style w:type="character" w:styleId="6">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243</Words>
  <Characters>1254</Characters>
  <Lines>0</Lines>
  <Paragraphs>0</Paragraphs>
  <TotalTime>67</TotalTime>
  <ScaleCrop>false</ScaleCrop>
  <LinksUpToDate>false</LinksUpToDate>
  <CharactersWithSpaces>1495</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2026-07-22T10:55:00Z</dcterms:created>
  <dc:creator>notwo</dc:creator>
  <cp:lastModifiedBy>notwo</cp:lastModifiedBy>
  <dcterms:modified xsi:type="dcterms:W3CDTF">2026-07-25T12:15:26Z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AF6699C6B1A94202B7593C909716C6CB_11</vt:lpwstr>
  </property>
  <property fmtid="{D5CDD505-2E9C-101B-9397-08002B2CF9AE}" pid="4" name="KSOTemplateDocerSaveRecord">
    <vt:lpwstr>eyJoZGlkIjoiMDljYzUzMWQ4OWI0YzBkYjYzMDRhZTY5ZjZkYmFmYTgiLCJ1c2VySWQiOiIxNDk5ODY2MzA4ODI0MiJ9</vt:lpwstr>
  </property>
</Properties>
</file>